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00C4" w14:textId="44C6A4A9" w:rsidR="0071372F" w:rsidRPr="002404BF" w:rsidRDefault="00AA472D" w:rsidP="00B22794">
      <w:pPr>
        <w:jc w:val="center"/>
        <w:rPr>
          <w:b/>
          <w:bCs/>
          <w:color w:val="03BD70"/>
          <w:sz w:val="28"/>
          <w:szCs w:val="28"/>
        </w:rPr>
      </w:pPr>
      <w:r w:rsidRPr="002404BF">
        <w:rPr>
          <w:b/>
          <w:bCs/>
          <w:color w:val="03BD70"/>
          <w:sz w:val="28"/>
          <w:szCs w:val="28"/>
        </w:rPr>
        <w:t xml:space="preserve">Influencing dementia policy: </w:t>
      </w:r>
      <w:r w:rsidR="00935E35">
        <w:rPr>
          <w:b/>
          <w:bCs/>
          <w:color w:val="03BD70"/>
          <w:sz w:val="28"/>
          <w:szCs w:val="28"/>
        </w:rPr>
        <w:t xml:space="preserve">toolkit </w:t>
      </w:r>
      <w:r w:rsidR="00935E35">
        <w:rPr>
          <w:b/>
          <w:bCs/>
          <w:color w:val="03BD70"/>
          <w:sz w:val="28"/>
          <w:szCs w:val="28"/>
        </w:rPr>
        <w:br/>
        <w:t>Introduction and contents</w:t>
      </w:r>
      <w:r w:rsidR="00E776B3">
        <w:rPr>
          <w:b/>
          <w:bCs/>
          <w:color w:val="03BD70"/>
          <w:sz w:val="28"/>
          <w:szCs w:val="28"/>
        </w:rPr>
        <w:t xml:space="preserve"> </w:t>
      </w:r>
      <w:r w:rsidR="00AC7880">
        <w:rPr>
          <w:b/>
          <w:bCs/>
          <w:color w:val="03BD70"/>
          <w:sz w:val="28"/>
          <w:szCs w:val="28"/>
        </w:rPr>
        <w:t xml:space="preserve"> </w:t>
      </w:r>
      <w:r w:rsidRPr="002404BF">
        <w:rPr>
          <w:b/>
          <w:bCs/>
          <w:color w:val="03BD70"/>
          <w:sz w:val="28"/>
          <w:szCs w:val="28"/>
        </w:rPr>
        <w:t xml:space="preserve"> </w:t>
      </w:r>
      <w:r w:rsidR="00B22794" w:rsidRPr="002404BF">
        <w:rPr>
          <w:b/>
          <w:bCs/>
          <w:color w:val="03BD70"/>
          <w:sz w:val="28"/>
          <w:szCs w:val="28"/>
        </w:rPr>
        <w:br/>
      </w:r>
    </w:p>
    <w:p w14:paraId="78D4AA14" w14:textId="39BF00C3" w:rsidR="0071372F" w:rsidRPr="002404BF" w:rsidRDefault="0071372F" w:rsidP="0071372F">
      <w:pPr>
        <w:rPr>
          <w:b/>
          <w:bCs/>
          <w:color w:val="03BD70"/>
        </w:rPr>
      </w:pPr>
      <w:r w:rsidRPr="002404BF">
        <w:rPr>
          <w:b/>
          <w:bCs/>
          <w:color w:val="03BD70"/>
        </w:rPr>
        <w:t>Introduction</w:t>
      </w:r>
    </w:p>
    <w:p w14:paraId="24BD9142" w14:textId="77777777" w:rsidR="00AA472D" w:rsidRDefault="00AA472D" w:rsidP="0071372F">
      <w:pPr>
        <w:rPr>
          <w:sz w:val="22"/>
          <w:szCs w:val="22"/>
        </w:rPr>
      </w:pPr>
    </w:p>
    <w:p w14:paraId="2875CC66" w14:textId="090DB40B" w:rsidR="00935E35" w:rsidRDefault="00935E35" w:rsidP="006C4F7D">
      <w:pPr>
        <w:rPr>
          <w:sz w:val="22"/>
          <w:szCs w:val="22"/>
        </w:rPr>
      </w:pPr>
      <w:r>
        <w:rPr>
          <w:sz w:val="22"/>
          <w:szCs w:val="22"/>
        </w:rPr>
        <w:t xml:space="preserve">Welcome to the dementia policy influencing toolkit! This toolkit has been prepared by Incisive Health, and funded by </w:t>
      </w:r>
      <w:r w:rsidRPr="00935E35">
        <w:rPr>
          <w:sz w:val="22"/>
          <w:szCs w:val="22"/>
        </w:rPr>
        <w:t>Roche Products Ltd</w:t>
      </w:r>
      <w:r>
        <w:rPr>
          <w:sz w:val="22"/>
          <w:szCs w:val="22"/>
        </w:rPr>
        <w:t xml:space="preserve">, to support tide in the </w:t>
      </w:r>
      <w:r w:rsidRPr="00935E35">
        <w:rPr>
          <w:sz w:val="22"/>
          <w:szCs w:val="22"/>
        </w:rPr>
        <w:t>in the development of its carers network through training and content creation. Roche has not had direct involvement or editorial control in the development of this content.</w:t>
      </w:r>
    </w:p>
    <w:p w14:paraId="6DC0C543" w14:textId="175C8F2F" w:rsidR="00935E35" w:rsidRDefault="00935E35" w:rsidP="006C4F7D">
      <w:pPr>
        <w:rPr>
          <w:sz w:val="22"/>
          <w:szCs w:val="22"/>
        </w:rPr>
      </w:pPr>
    </w:p>
    <w:p w14:paraId="54EDAAA8" w14:textId="0E5E66CB" w:rsidR="00935E35" w:rsidRDefault="00935E35" w:rsidP="006C4F7D">
      <w:pPr>
        <w:rPr>
          <w:sz w:val="22"/>
          <w:szCs w:val="22"/>
        </w:rPr>
      </w:pPr>
      <w:r>
        <w:rPr>
          <w:sz w:val="22"/>
          <w:szCs w:val="22"/>
        </w:rPr>
        <w:t xml:space="preserve">The toolkit is designed to support tide carers take part in the Front of Mind campaign. The campaign is a joint effort between tide and Roche, </w:t>
      </w:r>
      <w:r w:rsidR="001061C9">
        <w:rPr>
          <w:sz w:val="22"/>
          <w:szCs w:val="22"/>
        </w:rPr>
        <w:t>seeking</w:t>
      </w:r>
      <w:r>
        <w:rPr>
          <w:sz w:val="22"/>
          <w:szCs w:val="22"/>
        </w:rPr>
        <w:t xml:space="preserve"> to highlight the challenges faced by people living with dementia and unpaid carers, and make sure they receive the recognition and support they deserve, now and in the future. For more information on the campaign, please visit </w:t>
      </w:r>
      <w:hyperlink r:id="rId7" w:history="1">
        <w:r w:rsidR="00F43CAC" w:rsidRPr="003F5A30">
          <w:rPr>
            <w:rStyle w:val="Hyperlink"/>
            <w:sz w:val="22"/>
            <w:szCs w:val="22"/>
          </w:rPr>
          <w:t>https://www.tide.uk.net/tide-launches-front-of-mind-campaign/</w:t>
        </w:r>
      </w:hyperlink>
      <w:r w:rsidR="00F43CAC">
        <w:rPr>
          <w:sz w:val="22"/>
          <w:szCs w:val="22"/>
        </w:rPr>
        <w:t xml:space="preserve"> </w:t>
      </w:r>
    </w:p>
    <w:p w14:paraId="0DCC9410" w14:textId="77777777" w:rsidR="00935E35" w:rsidRDefault="00935E35" w:rsidP="006C4F7D">
      <w:pPr>
        <w:rPr>
          <w:sz w:val="22"/>
          <w:szCs w:val="22"/>
        </w:rPr>
      </w:pPr>
    </w:p>
    <w:p w14:paraId="28E273DD" w14:textId="116CA31F" w:rsidR="00D26EA9" w:rsidRPr="00AA472D" w:rsidRDefault="00D26EA9" w:rsidP="00D26EA9">
      <w:pPr>
        <w:rPr>
          <w:sz w:val="22"/>
          <w:szCs w:val="22"/>
        </w:rPr>
      </w:pPr>
      <w:r>
        <w:rPr>
          <w:sz w:val="22"/>
          <w:szCs w:val="22"/>
        </w:rPr>
        <w:t xml:space="preserve">If you have any questions on </w:t>
      </w:r>
      <w:r w:rsidR="00935E35">
        <w:rPr>
          <w:sz w:val="22"/>
          <w:szCs w:val="22"/>
        </w:rPr>
        <w:t xml:space="preserve">the Front of Mind campaign or using this toolkit, </w:t>
      </w:r>
      <w:r w:rsidRPr="00D26EA9">
        <w:rPr>
          <w:sz w:val="22"/>
          <w:szCs w:val="22"/>
        </w:rPr>
        <w:t xml:space="preserve">please contact the Incisive Health team at </w:t>
      </w:r>
      <w:hyperlink r:id="rId8" w:history="1">
        <w:r w:rsidRPr="003F5A30">
          <w:rPr>
            <w:rStyle w:val="Hyperlink"/>
            <w:sz w:val="22"/>
            <w:szCs w:val="22"/>
          </w:rPr>
          <w:t>frontofmind@incisivehealth.com</w:t>
        </w:r>
      </w:hyperlink>
      <w:r w:rsidRPr="00D26EA9">
        <w:rPr>
          <w:sz w:val="22"/>
          <w:szCs w:val="22"/>
        </w:rPr>
        <w:t>,</w:t>
      </w:r>
      <w:r>
        <w:rPr>
          <w:sz w:val="22"/>
          <w:szCs w:val="22"/>
        </w:rPr>
        <w:t xml:space="preserve"> </w:t>
      </w:r>
      <w:r w:rsidRPr="00D26EA9">
        <w:rPr>
          <w:sz w:val="22"/>
          <w:szCs w:val="22"/>
        </w:rPr>
        <w:t xml:space="preserve">or the tide team at </w:t>
      </w:r>
      <w:hyperlink r:id="rId9" w:history="1">
        <w:r w:rsidRPr="003F5A30">
          <w:rPr>
            <w:rStyle w:val="Hyperlink"/>
            <w:sz w:val="22"/>
            <w:szCs w:val="22"/>
          </w:rPr>
          <w:t>carers@tidecarers.org.uk</w:t>
        </w:r>
      </w:hyperlink>
      <w:r w:rsidRPr="00D26EA9">
        <w:rPr>
          <w:sz w:val="22"/>
          <w:szCs w:val="22"/>
        </w:rPr>
        <w:t>.</w:t>
      </w:r>
      <w:r>
        <w:rPr>
          <w:sz w:val="22"/>
          <w:szCs w:val="22"/>
        </w:rPr>
        <w:t xml:space="preserve"> </w:t>
      </w:r>
    </w:p>
    <w:p w14:paraId="745FD4C8" w14:textId="77777777" w:rsidR="00D26EA9" w:rsidRDefault="00D26EA9" w:rsidP="0071372F">
      <w:pPr>
        <w:rPr>
          <w:sz w:val="22"/>
          <w:szCs w:val="22"/>
        </w:rPr>
      </w:pPr>
    </w:p>
    <w:p w14:paraId="13C637AB" w14:textId="02CE98D3" w:rsidR="006C4F7D" w:rsidRDefault="00935E35" w:rsidP="006C4F7D">
      <w:pPr>
        <w:rPr>
          <w:b/>
          <w:bCs/>
          <w:color w:val="03BD70"/>
        </w:rPr>
      </w:pPr>
      <w:r>
        <w:rPr>
          <w:b/>
          <w:bCs/>
          <w:color w:val="03BD70"/>
        </w:rPr>
        <w:t xml:space="preserve">Toolkit contents </w:t>
      </w:r>
    </w:p>
    <w:p w14:paraId="30F3CF21" w14:textId="3B915751" w:rsidR="006C4F7D" w:rsidRDefault="006C4F7D" w:rsidP="0071372F">
      <w:pPr>
        <w:rPr>
          <w:b/>
          <w:bCs/>
          <w:color w:val="03BD70"/>
        </w:rPr>
      </w:pPr>
    </w:p>
    <w:p w14:paraId="206A9B51" w14:textId="02ECDD79" w:rsidR="00751A18" w:rsidRDefault="00935E35" w:rsidP="00935E35">
      <w:pPr>
        <w:rPr>
          <w:color w:val="000000" w:themeColor="text1"/>
          <w:sz w:val="22"/>
          <w:szCs w:val="22"/>
        </w:rPr>
      </w:pPr>
      <w:r>
        <w:rPr>
          <w:color w:val="000000" w:themeColor="text1"/>
          <w:sz w:val="22"/>
          <w:szCs w:val="22"/>
        </w:rPr>
        <w:t>The toolkit includes a range of materials</w:t>
      </w:r>
      <w:r w:rsidR="00F43CAC">
        <w:rPr>
          <w:color w:val="000000" w:themeColor="text1"/>
          <w:sz w:val="22"/>
          <w:szCs w:val="22"/>
        </w:rPr>
        <w:t xml:space="preserve"> t</w:t>
      </w:r>
      <w:r w:rsidR="00751A18">
        <w:rPr>
          <w:color w:val="000000" w:themeColor="text1"/>
          <w:sz w:val="22"/>
          <w:szCs w:val="22"/>
        </w:rPr>
        <w:t xml:space="preserve">hat will help you to build your confidence in policy influencing and engage effectively with audiences including parliamentarians, local government, </w:t>
      </w:r>
      <w:proofErr w:type="gramStart"/>
      <w:r w:rsidR="00751A18">
        <w:rPr>
          <w:color w:val="000000" w:themeColor="text1"/>
          <w:sz w:val="22"/>
          <w:szCs w:val="22"/>
        </w:rPr>
        <w:t>media</w:t>
      </w:r>
      <w:proofErr w:type="gramEnd"/>
      <w:r w:rsidR="00751A18">
        <w:rPr>
          <w:color w:val="000000" w:themeColor="text1"/>
          <w:sz w:val="22"/>
          <w:szCs w:val="22"/>
        </w:rPr>
        <w:t xml:space="preserve"> and the public: </w:t>
      </w:r>
    </w:p>
    <w:p w14:paraId="7496CCFC" w14:textId="77777777" w:rsidR="00751A18" w:rsidRDefault="00751A18" w:rsidP="00935E35">
      <w:pPr>
        <w:rPr>
          <w:color w:val="000000" w:themeColor="text1"/>
          <w:sz w:val="22"/>
          <w:szCs w:val="22"/>
        </w:rPr>
      </w:pPr>
    </w:p>
    <w:tbl>
      <w:tblPr>
        <w:tblStyle w:val="TableGrid"/>
        <w:tblW w:w="0" w:type="auto"/>
        <w:tblLook w:val="04A0" w:firstRow="1" w:lastRow="0" w:firstColumn="1" w:lastColumn="0" w:noHBand="0" w:noVBand="1"/>
      </w:tblPr>
      <w:tblGrid>
        <w:gridCol w:w="2689"/>
        <w:gridCol w:w="6520"/>
      </w:tblGrid>
      <w:tr w:rsidR="00751A18" w14:paraId="1DC9E96F" w14:textId="77777777" w:rsidTr="00751A18">
        <w:tc>
          <w:tcPr>
            <w:tcW w:w="2689" w:type="dxa"/>
            <w:shd w:val="clear" w:color="auto" w:fill="03BD70"/>
          </w:tcPr>
          <w:p w14:paraId="31A7DD85" w14:textId="36EB9B52" w:rsidR="00751A18" w:rsidRPr="00751A18" w:rsidRDefault="00751A18" w:rsidP="00935E35">
            <w:pPr>
              <w:rPr>
                <w:b/>
                <w:bCs w:val="0"/>
                <w:color w:val="FFFFFF" w:themeColor="background1"/>
              </w:rPr>
            </w:pPr>
            <w:r w:rsidRPr="00751A18">
              <w:rPr>
                <w:b/>
                <w:bCs w:val="0"/>
                <w:color w:val="FFFFFF" w:themeColor="background1"/>
              </w:rPr>
              <w:t>Material name</w:t>
            </w:r>
          </w:p>
        </w:tc>
        <w:tc>
          <w:tcPr>
            <w:tcW w:w="6520" w:type="dxa"/>
            <w:shd w:val="clear" w:color="auto" w:fill="03BD70"/>
          </w:tcPr>
          <w:p w14:paraId="0FE9F789" w14:textId="4308D5B1" w:rsidR="00751A18" w:rsidRPr="00751A18" w:rsidRDefault="00751A18" w:rsidP="00935E35">
            <w:pPr>
              <w:rPr>
                <w:b/>
                <w:bCs w:val="0"/>
                <w:color w:val="FFFFFF" w:themeColor="background1"/>
              </w:rPr>
            </w:pPr>
            <w:r w:rsidRPr="00751A18">
              <w:rPr>
                <w:b/>
                <w:bCs w:val="0"/>
                <w:color w:val="FFFFFF" w:themeColor="background1"/>
              </w:rPr>
              <w:t xml:space="preserve">Overview </w:t>
            </w:r>
          </w:p>
        </w:tc>
      </w:tr>
      <w:tr w:rsidR="00751A18" w14:paraId="6973B028" w14:textId="77777777" w:rsidTr="00DF6699">
        <w:tc>
          <w:tcPr>
            <w:tcW w:w="9209" w:type="dxa"/>
            <w:gridSpan w:val="2"/>
          </w:tcPr>
          <w:p w14:paraId="1F2BAC0A" w14:textId="4C015AAC" w:rsidR="00751A18" w:rsidRPr="001061C9" w:rsidRDefault="001061C9" w:rsidP="001061C9">
            <w:pPr>
              <w:rPr>
                <w:b/>
                <w:bCs w:val="0"/>
                <w:i/>
                <w:iCs/>
                <w:color w:val="03BD70"/>
              </w:rPr>
            </w:pPr>
            <w:r>
              <w:rPr>
                <w:b/>
                <w:bCs w:val="0"/>
                <w:i/>
                <w:iCs/>
                <w:color w:val="03BD70"/>
              </w:rPr>
              <w:t>Policy</w:t>
            </w:r>
            <w:r w:rsidR="00751A18" w:rsidRPr="001061C9">
              <w:rPr>
                <w:b/>
                <w:bCs w:val="0"/>
                <w:i/>
                <w:iCs/>
                <w:color w:val="03BD70"/>
              </w:rPr>
              <w:t xml:space="preserve"> influencing foundations </w:t>
            </w:r>
          </w:p>
        </w:tc>
      </w:tr>
      <w:tr w:rsidR="00751A18" w14:paraId="187DE9FD" w14:textId="77777777" w:rsidTr="00751A18">
        <w:tc>
          <w:tcPr>
            <w:tcW w:w="2689" w:type="dxa"/>
          </w:tcPr>
          <w:p w14:paraId="1639D509" w14:textId="2C15DBAC" w:rsidR="00751A18" w:rsidRDefault="00751A18" w:rsidP="00935E35">
            <w:pPr>
              <w:rPr>
                <w:color w:val="000000" w:themeColor="text1"/>
              </w:rPr>
            </w:pPr>
            <w:r>
              <w:rPr>
                <w:color w:val="000000" w:themeColor="text1"/>
              </w:rPr>
              <w:t xml:space="preserve">Influencing dementia policy: guide </w:t>
            </w:r>
          </w:p>
        </w:tc>
        <w:tc>
          <w:tcPr>
            <w:tcW w:w="6520" w:type="dxa"/>
          </w:tcPr>
          <w:p w14:paraId="43AE8054" w14:textId="03E01750" w:rsidR="00751A18" w:rsidRPr="00202530" w:rsidRDefault="00751A18" w:rsidP="00202530">
            <w:pPr>
              <w:rPr>
                <w:color w:val="000000" w:themeColor="text1"/>
              </w:rPr>
            </w:pPr>
            <w:r>
              <w:rPr>
                <w:color w:val="000000" w:themeColor="text1"/>
              </w:rPr>
              <w:t>Visual guide setting out all the key information you need on</w:t>
            </w:r>
            <w:r w:rsidR="00202530">
              <w:rPr>
                <w:color w:val="000000" w:themeColor="text1"/>
              </w:rPr>
              <w:t xml:space="preserve"> the </w:t>
            </w:r>
            <w:r w:rsidRPr="00202530">
              <w:rPr>
                <w:color w:val="000000" w:themeColor="text1"/>
              </w:rPr>
              <w:t>Front of Mind campaign</w:t>
            </w:r>
            <w:r w:rsidR="00202530">
              <w:rPr>
                <w:color w:val="000000" w:themeColor="text1"/>
              </w:rPr>
              <w:t xml:space="preserve">, and the </w:t>
            </w:r>
            <w:r w:rsidRPr="00202530">
              <w:rPr>
                <w:color w:val="000000" w:themeColor="text1"/>
              </w:rPr>
              <w:t>dementia policy landscape in England</w:t>
            </w:r>
            <w:r w:rsidRPr="00202530">
              <w:rPr>
                <w:color w:val="000000" w:themeColor="text1"/>
              </w:rPr>
              <w:br/>
            </w:r>
          </w:p>
        </w:tc>
      </w:tr>
      <w:tr w:rsidR="00751A18" w14:paraId="7B146424" w14:textId="77777777" w:rsidTr="00751A18">
        <w:tc>
          <w:tcPr>
            <w:tcW w:w="2689" w:type="dxa"/>
          </w:tcPr>
          <w:p w14:paraId="31864FB9" w14:textId="20ADB5C7" w:rsidR="00751A18" w:rsidRDefault="00876D8D" w:rsidP="00935E35">
            <w:pPr>
              <w:rPr>
                <w:color w:val="000000" w:themeColor="text1"/>
              </w:rPr>
            </w:pPr>
            <w:r>
              <w:rPr>
                <w:color w:val="000000" w:themeColor="text1"/>
              </w:rPr>
              <w:t xml:space="preserve">What makes for impactful and memorable policy engagement? </w:t>
            </w:r>
          </w:p>
        </w:tc>
        <w:tc>
          <w:tcPr>
            <w:tcW w:w="6520" w:type="dxa"/>
          </w:tcPr>
          <w:p w14:paraId="08AD4A9F" w14:textId="74C4B3C3" w:rsidR="00751A18" w:rsidRPr="00876D8D" w:rsidRDefault="00876D8D" w:rsidP="00935E35">
            <w:pPr>
              <w:rPr>
                <w:color w:val="000000" w:themeColor="text1"/>
              </w:rPr>
            </w:pPr>
            <w:r>
              <w:rPr>
                <w:color w:val="000000" w:themeColor="text1"/>
              </w:rPr>
              <w:t xml:space="preserve">Video recording from the </w:t>
            </w:r>
            <w:r>
              <w:rPr>
                <w:i/>
                <w:iCs/>
                <w:color w:val="000000" w:themeColor="text1"/>
              </w:rPr>
              <w:t xml:space="preserve">Influencing dementia policy </w:t>
            </w:r>
            <w:r>
              <w:rPr>
                <w:color w:val="000000" w:themeColor="text1"/>
              </w:rPr>
              <w:t>workshop</w:t>
            </w:r>
            <w:r w:rsidR="00F43CAC">
              <w:rPr>
                <w:color w:val="000000" w:themeColor="text1"/>
              </w:rPr>
              <w:t xml:space="preserve"> facilitated by Incisive Health on 28 April</w:t>
            </w:r>
            <w:r>
              <w:rPr>
                <w:color w:val="000000" w:themeColor="text1"/>
              </w:rPr>
              <w:t xml:space="preserve">, </w:t>
            </w:r>
            <w:r w:rsidR="00772A78">
              <w:rPr>
                <w:color w:val="000000" w:themeColor="text1"/>
              </w:rPr>
              <w:t xml:space="preserve">exploring what you can do to make sure your conversations with </w:t>
            </w:r>
            <w:r w:rsidR="00F43CAC">
              <w:rPr>
                <w:color w:val="000000" w:themeColor="text1"/>
              </w:rPr>
              <w:t>M</w:t>
            </w:r>
            <w:r w:rsidR="00772A78">
              <w:rPr>
                <w:color w:val="000000" w:themeColor="text1"/>
              </w:rPr>
              <w:t>Ps and local councillors are as effective as possible, and result in them taking action to support our cause</w:t>
            </w:r>
            <w:r w:rsidR="00772A78">
              <w:rPr>
                <w:color w:val="000000" w:themeColor="text1"/>
              </w:rPr>
              <w:br/>
            </w:r>
          </w:p>
        </w:tc>
      </w:tr>
      <w:tr w:rsidR="00751A18" w14:paraId="11F69292" w14:textId="77777777" w:rsidTr="00751A18">
        <w:tc>
          <w:tcPr>
            <w:tcW w:w="2689" w:type="dxa"/>
          </w:tcPr>
          <w:p w14:paraId="3286468F" w14:textId="0D668B75" w:rsidR="00751A18" w:rsidRDefault="001061C9" w:rsidP="00935E35">
            <w:pPr>
              <w:rPr>
                <w:color w:val="000000" w:themeColor="text1"/>
              </w:rPr>
            </w:pPr>
            <w:r>
              <w:rPr>
                <w:color w:val="000000" w:themeColor="text1"/>
              </w:rPr>
              <w:t xml:space="preserve">Top tips and troubleshooting </w:t>
            </w:r>
          </w:p>
        </w:tc>
        <w:tc>
          <w:tcPr>
            <w:tcW w:w="6520" w:type="dxa"/>
          </w:tcPr>
          <w:p w14:paraId="644DA66D" w14:textId="659262ED" w:rsidR="00751A18" w:rsidRDefault="001061C9" w:rsidP="00935E35">
            <w:pPr>
              <w:rPr>
                <w:color w:val="000000" w:themeColor="text1"/>
              </w:rPr>
            </w:pPr>
            <w:r>
              <w:rPr>
                <w:color w:val="000000" w:themeColor="text1"/>
              </w:rPr>
              <w:t>Ten top tips for effective policy engagement, and how to handle common concerns including nerves, channelling your emotions, and dealing with unexpected questions</w:t>
            </w:r>
            <w:r>
              <w:rPr>
                <w:color w:val="000000" w:themeColor="text1"/>
              </w:rPr>
              <w:br/>
            </w:r>
          </w:p>
        </w:tc>
      </w:tr>
      <w:tr w:rsidR="00751A18" w14:paraId="7572094E" w14:textId="77777777" w:rsidTr="001061C9">
        <w:trPr>
          <w:trHeight w:val="1117"/>
        </w:trPr>
        <w:tc>
          <w:tcPr>
            <w:tcW w:w="2689" w:type="dxa"/>
          </w:tcPr>
          <w:p w14:paraId="075D87F9" w14:textId="65A5B6AD" w:rsidR="00751A18" w:rsidRDefault="001061C9" w:rsidP="00935E35">
            <w:pPr>
              <w:rPr>
                <w:color w:val="000000" w:themeColor="text1"/>
              </w:rPr>
            </w:pPr>
            <w:r>
              <w:rPr>
                <w:color w:val="000000" w:themeColor="text1"/>
              </w:rPr>
              <w:t xml:space="preserve">Engagement tracker </w:t>
            </w:r>
          </w:p>
        </w:tc>
        <w:tc>
          <w:tcPr>
            <w:tcW w:w="6520" w:type="dxa"/>
          </w:tcPr>
          <w:p w14:paraId="2A360532" w14:textId="7CA0BAB2" w:rsidR="00751A18" w:rsidRDefault="001061C9" w:rsidP="00935E35">
            <w:pPr>
              <w:rPr>
                <w:color w:val="000000" w:themeColor="text1"/>
              </w:rPr>
            </w:pPr>
            <w:r>
              <w:rPr>
                <w:color w:val="000000" w:themeColor="text1"/>
              </w:rPr>
              <w:t xml:space="preserve">Use this as a live document to </w:t>
            </w:r>
            <w:r w:rsidRPr="001061C9">
              <w:rPr>
                <w:color w:val="000000" w:themeColor="text1"/>
              </w:rPr>
              <w:t>keep a log of your engagement with policy stakeholders, including successes, learnings, agreed actions, and next steps</w:t>
            </w:r>
            <w:r>
              <w:rPr>
                <w:color w:val="000000" w:themeColor="text1"/>
              </w:rPr>
              <w:br/>
            </w:r>
          </w:p>
        </w:tc>
      </w:tr>
      <w:tr w:rsidR="00751A18" w14:paraId="702A69B5" w14:textId="77777777" w:rsidTr="00751A18">
        <w:tc>
          <w:tcPr>
            <w:tcW w:w="2689" w:type="dxa"/>
          </w:tcPr>
          <w:p w14:paraId="362E2AB9" w14:textId="5DB8A7AF" w:rsidR="00751A18" w:rsidRDefault="001061C9" w:rsidP="00935E35">
            <w:pPr>
              <w:rPr>
                <w:color w:val="000000" w:themeColor="text1"/>
              </w:rPr>
            </w:pPr>
            <w:r>
              <w:rPr>
                <w:color w:val="000000" w:themeColor="text1"/>
              </w:rPr>
              <w:t xml:space="preserve">tide handouts </w:t>
            </w:r>
          </w:p>
        </w:tc>
        <w:tc>
          <w:tcPr>
            <w:tcW w:w="6520" w:type="dxa"/>
          </w:tcPr>
          <w:p w14:paraId="4B99FCE3" w14:textId="77777777" w:rsidR="00751A18" w:rsidRDefault="001061C9" w:rsidP="00935E35">
            <w:pPr>
              <w:rPr>
                <w:color w:val="000000" w:themeColor="text1"/>
              </w:rPr>
            </w:pPr>
            <w:r>
              <w:rPr>
                <w:color w:val="000000" w:themeColor="text1"/>
              </w:rPr>
              <w:t>It’s also worth looking at tide’s documents on the following topics:</w:t>
            </w:r>
          </w:p>
          <w:p w14:paraId="01A9859F" w14:textId="77777777" w:rsidR="001061C9" w:rsidRDefault="001061C9" w:rsidP="00935E35">
            <w:pPr>
              <w:rPr>
                <w:i/>
                <w:iCs/>
                <w:color w:val="000000" w:themeColor="text1"/>
              </w:rPr>
            </w:pPr>
          </w:p>
          <w:p w14:paraId="08D1C483" w14:textId="77777777" w:rsidR="001061C9" w:rsidRDefault="001061C9" w:rsidP="001061C9">
            <w:pPr>
              <w:pStyle w:val="ListParagraph"/>
              <w:numPr>
                <w:ilvl w:val="0"/>
                <w:numId w:val="13"/>
              </w:numPr>
              <w:rPr>
                <w:color w:val="000000" w:themeColor="text1"/>
              </w:rPr>
            </w:pPr>
            <w:r>
              <w:rPr>
                <w:color w:val="000000" w:themeColor="text1"/>
              </w:rPr>
              <w:t>Getting your point across</w:t>
            </w:r>
          </w:p>
          <w:p w14:paraId="63ED21CB" w14:textId="77777777" w:rsidR="001061C9" w:rsidRDefault="001061C9" w:rsidP="001061C9">
            <w:pPr>
              <w:pStyle w:val="ListParagraph"/>
              <w:numPr>
                <w:ilvl w:val="0"/>
                <w:numId w:val="13"/>
              </w:numPr>
              <w:rPr>
                <w:color w:val="000000" w:themeColor="text1"/>
              </w:rPr>
            </w:pPr>
            <w:r>
              <w:rPr>
                <w:color w:val="000000" w:themeColor="text1"/>
              </w:rPr>
              <w:t>Presenting and speaking with influence</w:t>
            </w:r>
          </w:p>
          <w:p w14:paraId="2429BC52" w14:textId="42F8555D" w:rsidR="001061C9" w:rsidRPr="001061C9" w:rsidRDefault="001061C9" w:rsidP="001061C9">
            <w:pPr>
              <w:pStyle w:val="ListParagraph"/>
              <w:numPr>
                <w:ilvl w:val="0"/>
                <w:numId w:val="13"/>
              </w:numPr>
              <w:rPr>
                <w:color w:val="000000" w:themeColor="text1"/>
              </w:rPr>
            </w:pPr>
            <w:r>
              <w:rPr>
                <w:color w:val="000000" w:themeColor="text1"/>
              </w:rPr>
              <w:lastRenderedPageBreak/>
              <w:t>Influencing as a group</w:t>
            </w:r>
            <w:r w:rsidR="00202530">
              <w:rPr>
                <w:color w:val="000000" w:themeColor="text1"/>
              </w:rPr>
              <w:br/>
            </w:r>
            <w:r w:rsidR="00202530">
              <w:rPr>
                <w:color w:val="000000" w:themeColor="text1"/>
              </w:rPr>
              <w:br/>
            </w:r>
          </w:p>
        </w:tc>
      </w:tr>
      <w:tr w:rsidR="001061C9" w14:paraId="4ACB33A6" w14:textId="77777777" w:rsidTr="000978FF">
        <w:tc>
          <w:tcPr>
            <w:tcW w:w="9209" w:type="dxa"/>
            <w:gridSpan w:val="2"/>
          </w:tcPr>
          <w:p w14:paraId="05272BE2" w14:textId="300D84D1" w:rsidR="001061C9" w:rsidRPr="001061C9" w:rsidRDefault="001061C9" w:rsidP="00935E35">
            <w:pPr>
              <w:rPr>
                <w:b/>
                <w:bCs w:val="0"/>
                <w:i/>
                <w:iCs/>
                <w:color w:val="03BD70"/>
              </w:rPr>
            </w:pPr>
            <w:r w:rsidRPr="001061C9">
              <w:rPr>
                <w:b/>
                <w:bCs w:val="0"/>
                <w:i/>
                <w:iCs/>
                <w:color w:val="03BD70"/>
              </w:rPr>
              <w:lastRenderedPageBreak/>
              <w:t>Securing support from MPs</w:t>
            </w:r>
          </w:p>
        </w:tc>
      </w:tr>
      <w:tr w:rsidR="00751A18" w14:paraId="60AA28F7" w14:textId="77777777" w:rsidTr="00751A18">
        <w:tc>
          <w:tcPr>
            <w:tcW w:w="2689" w:type="dxa"/>
          </w:tcPr>
          <w:p w14:paraId="0B4DA6F5" w14:textId="1121ED22" w:rsidR="00751A18" w:rsidRDefault="001061C9" w:rsidP="00935E35">
            <w:pPr>
              <w:rPr>
                <w:color w:val="000000" w:themeColor="text1"/>
              </w:rPr>
            </w:pPr>
            <w:r>
              <w:rPr>
                <w:color w:val="000000" w:themeColor="text1"/>
              </w:rPr>
              <w:t>Template MP letter</w:t>
            </w:r>
          </w:p>
        </w:tc>
        <w:tc>
          <w:tcPr>
            <w:tcW w:w="6520" w:type="dxa"/>
          </w:tcPr>
          <w:p w14:paraId="3D0AC166" w14:textId="240E8D24" w:rsidR="00751A18" w:rsidRDefault="001061C9" w:rsidP="00935E35">
            <w:pPr>
              <w:rPr>
                <w:color w:val="000000" w:themeColor="text1"/>
              </w:rPr>
            </w:pPr>
            <w:r>
              <w:rPr>
                <w:color w:val="000000" w:themeColor="text1"/>
              </w:rPr>
              <w:t>Template letter for you to share with your local MP, encouraging them to attend the parliamentary event on 7 June</w:t>
            </w:r>
            <w:r w:rsidR="00202530">
              <w:rPr>
                <w:color w:val="000000" w:themeColor="text1"/>
              </w:rPr>
              <w:br/>
            </w:r>
          </w:p>
        </w:tc>
      </w:tr>
      <w:tr w:rsidR="00751A18" w14:paraId="68D263BE" w14:textId="77777777" w:rsidTr="00751A18">
        <w:tc>
          <w:tcPr>
            <w:tcW w:w="2689" w:type="dxa"/>
          </w:tcPr>
          <w:p w14:paraId="5852A3A0" w14:textId="59F0DAD2" w:rsidR="00751A18" w:rsidRDefault="001061C9" w:rsidP="00935E35">
            <w:pPr>
              <w:rPr>
                <w:color w:val="000000" w:themeColor="text1"/>
              </w:rPr>
            </w:pPr>
            <w:r>
              <w:rPr>
                <w:color w:val="000000" w:themeColor="text1"/>
              </w:rPr>
              <w:t>PoliMapper</w:t>
            </w:r>
          </w:p>
        </w:tc>
        <w:tc>
          <w:tcPr>
            <w:tcW w:w="6520" w:type="dxa"/>
          </w:tcPr>
          <w:p w14:paraId="755C165A" w14:textId="1C5BC7A2" w:rsidR="00751A18" w:rsidRDefault="001061C9" w:rsidP="00935E35">
            <w:pPr>
              <w:rPr>
                <w:color w:val="000000" w:themeColor="text1"/>
              </w:rPr>
            </w:pPr>
            <w:r>
              <w:rPr>
                <w:color w:val="000000" w:themeColor="text1"/>
              </w:rPr>
              <w:t>Interactive tool to generate statistics on dementia and unpaid care and your constituency, and share th</w:t>
            </w:r>
            <w:r w:rsidR="00F43CAC">
              <w:rPr>
                <w:color w:val="000000" w:themeColor="text1"/>
              </w:rPr>
              <w:t xml:space="preserve">ese </w:t>
            </w:r>
            <w:r>
              <w:rPr>
                <w:color w:val="000000" w:themeColor="text1"/>
              </w:rPr>
              <w:t xml:space="preserve">with your local MP through an email or tweets. Find the tool here: </w:t>
            </w:r>
            <w:hyperlink r:id="rId10" w:history="1">
              <w:r w:rsidR="00202530" w:rsidRPr="003F5A30">
                <w:rPr>
                  <w:rStyle w:val="Hyperlink"/>
                </w:rPr>
                <w:t>https://visualisation.polimapper.co.uk/?dataSetKey=tide-dementia-data&amp;client=tide</w:t>
              </w:r>
            </w:hyperlink>
            <w:r w:rsidR="00202530">
              <w:rPr>
                <w:color w:val="000000" w:themeColor="text1"/>
              </w:rPr>
              <w:t xml:space="preserve"> </w:t>
            </w:r>
            <w:r w:rsidR="00202530">
              <w:rPr>
                <w:color w:val="000000" w:themeColor="text1"/>
              </w:rPr>
              <w:br/>
            </w:r>
          </w:p>
        </w:tc>
      </w:tr>
      <w:tr w:rsidR="00202530" w14:paraId="203AAAEE" w14:textId="77777777" w:rsidTr="00C1190A">
        <w:tc>
          <w:tcPr>
            <w:tcW w:w="9209" w:type="dxa"/>
            <w:gridSpan w:val="2"/>
          </w:tcPr>
          <w:p w14:paraId="4AAB1468" w14:textId="2E8C45B3" w:rsidR="00202530" w:rsidRPr="00202530" w:rsidRDefault="00202530" w:rsidP="00935E35">
            <w:pPr>
              <w:rPr>
                <w:b/>
                <w:bCs w:val="0"/>
                <w:i/>
                <w:iCs/>
                <w:color w:val="03BD70"/>
              </w:rPr>
            </w:pPr>
            <w:r>
              <w:rPr>
                <w:b/>
                <w:bCs w:val="0"/>
                <w:i/>
                <w:iCs/>
                <w:color w:val="03BD70"/>
              </w:rPr>
              <w:t>Building wider noise and momentum</w:t>
            </w:r>
          </w:p>
        </w:tc>
      </w:tr>
      <w:tr w:rsidR="001061C9" w14:paraId="7658B20E" w14:textId="77777777" w:rsidTr="00751A18">
        <w:tc>
          <w:tcPr>
            <w:tcW w:w="2689" w:type="dxa"/>
          </w:tcPr>
          <w:p w14:paraId="551F9E2F" w14:textId="7E53F24C" w:rsidR="001061C9" w:rsidRDefault="00202530" w:rsidP="00935E35">
            <w:pPr>
              <w:rPr>
                <w:color w:val="000000" w:themeColor="text1"/>
              </w:rPr>
            </w:pPr>
            <w:r>
              <w:rPr>
                <w:color w:val="000000" w:themeColor="text1"/>
              </w:rPr>
              <w:t xml:space="preserve">Template local government letter </w:t>
            </w:r>
          </w:p>
        </w:tc>
        <w:tc>
          <w:tcPr>
            <w:tcW w:w="6520" w:type="dxa"/>
          </w:tcPr>
          <w:p w14:paraId="390455B4" w14:textId="5682C4DA" w:rsidR="001061C9" w:rsidRDefault="00202530" w:rsidP="00935E35">
            <w:pPr>
              <w:rPr>
                <w:color w:val="000000" w:themeColor="text1"/>
              </w:rPr>
            </w:pPr>
            <w:r>
              <w:rPr>
                <w:color w:val="000000" w:themeColor="text1"/>
              </w:rPr>
              <w:t>Template letter for you to share with local government stakeholders – such as local councillors and/or elected mayors – in your area, encouraging them to take action to improve local support for people with dementia and unpaid carers</w:t>
            </w:r>
            <w:r>
              <w:rPr>
                <w:color w:val="000000" w:themeColor="text1"/>
              </w:rPr>
              <w:br/>
            </w:r>
          </w:p>
        </w:tc>
      </w:tr>
      <w:tr w:rsidR="001061C9" w14:paraId="5CA6DF8A" w14:textId="77777777" w:rsidTr="00751A18">
        <w:tc>
          <w:tcPr>
            <w:tcW w:w="2689" w:type="dxa"/>
          </w:tcPr>
          <w:p w14:paraId="63B5A2BE" w14:textId="174DC4D6" w:rsidR="001061C9" w:rsidRDefault="00202530" w:rsidP="00935E35">
            <w:pPr>
              <w:rPr>
                <w:color w:val="000000" w:themeColor="text1"/>
              </w:rPr>
            </w:pPr>
            <w:r>
              <w:rPr>
                <w:color w:val="000000" w:themeColor="text1"/>
              </w:rPr>
              <w:t>Template media letter</w:t>
            </w:r>
          </w:p>
        </w:tc>
        <w:tc>
          <w:tcPr>
            <w:tcW w:w="6520" w:type="dxa"/>
          </w:tcPr>
          <w:p w14:paraId="49BD477F" w14:textId="77777777" w:rsidR="001061C9" w:rsidRDefault="00202530" w:rsidP="00935E35">
            <w:pPr>
              <w:rPr>
                <w:color w:val="000000" w:themeColor="text1"/>
              </w:rPr>
            </w:pPr>
            <w:r>
              <w:rPr>
                <w:color w:val="000000" w:themeColor="text1"/>
              </w:rPr>
              <w:t xml:space="preserve">Template letter for you to share with your local newspaper, </w:t>
            </w:r>
            <w:r w:rsidRPr="00202530">
              <w:rPr>
                <w:color w:val="000000" w:themeColor="text1"/>
              </w:rPr>
              <w:t>rais</w:t>
            </w:r>
            <w:r>
              <w:rPr>
                <w:color w:val="000000" w:themeColor="text1"/>
              </w:rPr>
              <w:t xml:space="preserve">ing </w:t>
            </w:r>
            <w:r w:rsidRPr="00202530">
              <w:rPr>
                <w:color w:val="000000" w:themeColor="text1"/>
              </w:rPr>
              <w:t>awareness of the Front of Mind campaign with local policy and public audiences</w:t>
            </w:r>
          </w:p>
          <w:p w14:paraId="4A31340E" w14:textId="2E63E7B8" w:rsidR="00202530" w:rsidRDefault="00202530" w:rsidP="00935E35">
            <w:pPr>
              <w:rPr>
                <w:color w:val="000000" w:themeColor="text1"/>
              </w:rPr>
            </w:pPr>
          </w:p>
        </w:tc>
      </w:tr>
      <w:tr w:rsidR="001061C9" w14:paraId="71AD08A7" w14:textId="77777777" w:rsidTr="00751A18">
        <w:tc>
          <w:tcPr>
            <w:tcW w:w="2689" w:type="dxa"/>
          </w:tcPr>
          <w:p w14:paraId="39F79D8C" w14:textId="7CBF75CE" w:rsidR="001061C9" w:rsidRDefault="00202530" w:rsidP="00935E35">
            <w:pPr>
              <w:rPr>
                <w:color w:val="000000" w:themeColor="text1"/>
              </w:rPr>
            </w:pPr>
            <w:r>
              <w:rPr>
                <w:color w:val="000000" w:themeColor="text1"/>
              </w:rPr>
              <w:t xml:space="preserve">Social media content </w:t>
            </w:r>
          </w:p>
        </w:tc>
        <w:tc>
          <w:tcPr>
            <w:tcW w:w="6520" w:type="dxa"/>
          </w:tcPr>
          <w:p w14:paraId="1CEBCC46" w14:textId="5EC50245" w:rsidR="001061C9" w:rsidRDefault="00202530" w:rsidP="00935E35">
            <w:pPr>
              <w:rPr>
                <w:color w:val="000000" w:themeColor="text1"/>
              </w:rPr>
            </w:pPr>
            <w:r>
              <w:rPr>
                <w:color w:val="000000" w:themeColor="text1"/>
              </w:rPr>
              <w:t>Suggested</w:t>
            </w:r>
            <w:r w:rsidRPr="00202530">
              <w:rPr>
                <w:color w:val="000000" w:themeColor="text1"/>
              </w:rPr>
              <w:t xml:space="preserve"> social media </w:t>
            </w:r>
            <w:r>
              <w:rPr>
                <w:color w:val="000000" w:themeColor="text1"/>
              </w:rPr>
              <w:t xml:space="preserve">posts for you to share on Twitter and Facebook, raising </w:t>
            </w:r>
            <w:r w:rsidRPr="00202530">
              <w:rPr>
                <w:color w:val="000000" w:themeColor="text1"/>
              </w:rPr>
              <w:t>awareness of the Front of Mind campaign with policy and public audiences</w:t>
            </w:r>
            <w:r>
              <w:rPr>
                <w:color w:val="000000" w:themeColor="text1"/>
              </w:rPr>
              <w:t>, along with top tips for</w:t>
            </w:r>
            <w:r w:rsidRPr="00202530">
              <w:rPr>
                <w:color w:val="000000" w:themeColor="text1"/>
              </w:rPr>
              <w:t xml:space="preserve"> making your social media </w:t>
            </w:r>
            <w:r>
              <w:rPr>
                <w:color w:val="000000" w:themeColor="text1"/>
              </w:rPr>
              <w:t>engagement</w:t>
            </w:r>
            <w:r w:rsidRPr="00202530">
              <w:rPr>
                <w:color w:val="000000" w:themeColor="text1"/>
              </w:rPr>
              <w:t xml:space="preserve"> as effective as possible</w:t>
            </w:r>
          </w:p>
          <w:p w14:paraId="6B63E09E" w14:textId="4E548E81" w:rsidR="00202530" w:rsidRDefault="00202530" w:rsidP="00935E35">
            <w:pPr>
              <w:rPr>
                <w:color w:val="000000" w:themeColor="text1"/>
              </w:rPr>
            </w:pPr>
          </w:p>
        </w:tc>
      </w:tr>
    </w:tbl>
    <w:p w14:paraId="2707C772" w14:textId="46F5079A" w:rsidR="00CE5A34" w:rsidRPr="00202530" w:rsidRDefault="00751A18" w:rsidP="00093D67">
      <w:pPr>
        <w:rPr>
          <w:color w:val="000000" w:themeColor="text1"/>
          <w:sz w:val="22"/>
          <w:szCs w:val="22"/>
        </w:rPr>
      </w:pPr>
      <w:r>
        <w:rPr>
          <w:color w:val="000000" w:themeColor="text1"/>
          <w:sz w:val="22"/>
          <w:szCs w:val="22"/>
        </w:rPr>
        <w:t xml:space="preserve"> </w:t>
      </w:r>
    </w:p>
    <w:p w14:paraId="37262405" w14:textId="56376AC4" w:rsidR="00093D67" w:rsidRPr="00FC1FBE" w:rsidRDefault="00093D67" w:rsidP="00093D67">
      <w:pPr>
        <w:rPr>
          <w:rFonts w:ascii="Calibri" w:hAnsi="Calibri" w:cs="Calibri"/>
          <w:i/>
          <w:iCs/>
          <w:sz w:val="16"/>
          <w:szCs w:val="16"/>
        </w:rPr>
      </w:pPr>
      <w:r w:rsidRPr="00FC1FBE">
        <w:rPr>
          <w:rFonts w:ascii="Calibri" w:hAnsi="Calibri" w:cs="Calibri"/>
          <w:i/>
          <w:iCs/>
          <w:sz w:val="16"/>
          <w:szCs w:val="16"/>
        </w:rPr>
        <w:t>Roche Products Ltd has funded Incisive Health Ltd to support together in dementia everyday – tide – in the development of its carers network through training and content creation. Roche has not had direct involvement or editorial control in the development of this content.</w:t>
      </w:r>
    </w:p>
    <w:p w14:paraId="658460B8" w14:textId="77777777" w:rsidR="002404BF" w:rsidRDefault="002404BF" w:rsidP="00D01D81">
      <w:pPr>
        <w:jc w:val="right"/>
        <w:rPr>
          <w:b/>
          <w:bCs/>
          <w:color w:val="000000" w:themeColor="text1"/>
          <w:sz w:val="22"/>
          <w:szCs w:val="22"/>
        </w:rPr>
      </w:pPr>
    </w:p>
    <w:p w14:paraId="147EB400" w14:textId="432B426E" w:rsidR="00D01D81" w:rsidRDefault="006F6890" w:rsidP="00D01D81">
      <w:pPr>
        <w:jc w:val="right"/>
        <w:rPr>
          <w:b/>
          <w:bCs/>
          <w:color w:val="000000" w:themeColor="text1"/>
          <w:sz w:val="22"/>
          <w:szCs w:val="22"/>
        </w:rPr>
      </w:pPr>
      <w:r>
        <w:rPr>
          <w:b/>
          <w:bCs/>
          <w:color w:val="000000" w:themeColor="text1"/>
          <w:sz w:val="22"/>
          <w:szCs w:val="22"/>
        </w:rPr>
        <w:t>May</w:t>
      </w:r>
      <w:r w:rsidR="00D01D81" w:rsidRPr="00892604">
        <w:rPr>
          <w:b/>
          <w:bCs/>
          <w:color w:val="000000" w:themeColor="text1"/>
          <w:sz w:val="22"/>
          <w:szCs w:val="22"/>
        </w:rPr>
        <w:t xml:space="preserve"> 2022</w:t>
      </w:r>
    </w:p>
    <w:p w14:paraId="7E0BEE6E" w14:textId="63B2DFD3" w:rsidR="00285D74" w:rsidRPr="00E65A96" w:rsidRDefault="00285D74" w:rsidP="00E65A96">
      <w:pPr>
        <w:rPr>
          <w:rFonts w:ascii="Calibri" w:hAnsi="Calibri" w:cs="Calibri"/>
          <w:color w:val="000000"/>
          <w:sz w:val="22"/>
          <w:szCs w:val="22"/>
        </w:rPr>
      </w:pPr>
    </w:p>
    <w:sectPr w:rsidR="00285D74" w:rsidRPr="00E65A96" w:rsidSect="00CE5A34">
      <w:headerReference w:type="default" r:id="rId11"/>
      <w:footerReference w:type="default" r:id="rId12"/>
      <w:pgSz w:w="11906" w:h="16838"/>
      <w:pgMar w:top="1440" w:right="124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431F" w14:textId="77777777" w:rsidR="004B5888" w:rsidRDefault="004B5888" w:rsidP="0071372F">
      <w:r>
        <w:separator/>
      </w:r>
    </w:p>
  </w:endnote>
  <w:endnote w:type="continuationSeparator" w:id="0">
    <w:p w14:paraId="4695782A" w14:textId="77777777" w:rsidR="004B5888" w:rsidRDefault="004B5888" w:rsidP="007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j-ea">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4FFF" w14:textId="44CE1851" w:rsidR="0071372F" w:rsidRPr="0071372F" w:rsidRDefault="0071372F" w:rsidP="0071372F">
    <w:pPr>
      <w:pStyle w:val="Footer"/>
      <w:jc w:val="center"/>
      <w:rPr>
        <w:i/>
        <w:iCs/>
        <w:sz w:val="18"/>
        <w:szCs w:val="22"/>
      </w:rPr>
    </w:pPr>
    <w:r w:rsidRPr="0071372F">
      <w:rPr>
        <w:i/>
        <w:iCs/>
        <w:sz w:val="18"/>
        <w:szCs w:val="22"/>
      </w:rPr>
      <w:t>Roche Products Ltd has funded Incisive Health Ltd to support together in dementia everyday – tide</w:t>
    </w:r>
    <w:r w:rsidR="00655D60">
      <w:rPr>
        <w:i/>
        <w:iCs/>
        <w:sz w:val="18"/>
        <w:szCs w:val="22"/>
      </w:rPr>
      <w:t xml:space="preserve"> – </w:t>
    </w:r>
    <w:r w:rsidRPr="0071372F">
      <w:rPr>
        <w:i/>
        <w:iCs/>
        <w:sz w:val="18"/>
        <w:szCs w:val="22"/>
      </w:rPr>
      <w:t xml:space="preserve">in the development of their </w:t>
    </w:r>
    <w:r w:rsidR="00EA6CCD">
      <w:rPr>
        <w:i/>
        <w:iCs/>
        <w:sz w:val="18"/>
        <w:szCs w:val="22"/>
      </w:rPr>
      <w:t>influencing</w:t>
    </w:r>
    <w:r w:rsidRPr="0071372F">
      <w:rPr>
        <w:i/>
        <w:iCs/>
        <w:sz w:val="18"/>
        <w:szCs w:val="22"/>
      </w:rPr>
      <w:t> network through training and content creation. Roche has not had direct involvement or editorial control in the development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F688" w14:textId="77777777" w:rsidR="004B5888" w:rsidRDefault="004B5888" w:rsidP="0071372F">
      <w:r>
        <w:separator/>
      </w:r>
    </w:p>
  </w:footnote>
  <w:footnote w:type="continuationSeparator" w:id="0">
    <w:p w14:paraId="3F282F9D" w14:textId="77777777" w:rsidR="004B5888" w:rsidRDefault="004B5888" w:rsidP="0071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B556" w14:textId="77777777" w:rsidR="00AA2CEF" w:rsidRPr="00AA2CEF" w:rsidRDefault="0071372F" w:rsidP="0071372F">
    <w:pPr>
      <w:rPr>
        <w:rFonts w:eastAsia="Times New Roman" w:cstheme="minorHAnsi"/>
        <w:b/>
        <w:bCs/>
        <w:color w:val="000000" w:themeColor="text1"/>
        <w:sz w:val="22"/>
        <w:szCs w:val="22"/>
        <w:lang w:eastAsia="en-GB"/>
      </w:rPr>
    </w:pPr>
    <w:r w:rsidRPr="00AA2CEF">
      <w:rPr>
        <w:rFonts w:eastAsia="Times New Roman" w:cstheme="minorHAnsi"/>
        <w:b/>
        <w:bCs/>
        <w:noProof/>
        <w:color w:val="000000" w:themeColor="text1"/>
        <w:sz w:val="22"/>
        <w:szCs w:val="22"/>
        <w:lang w:eastAsia="en-GB"/>
      </w:rPr>
      <w:drawing>
        <wp:anchor distT="0" distB="0" distL="114300" distR="114300" simplePos="0" relativeHeight="251658240" behindDoc="1" locked="0" layoutInCell="1" allowOverlap="1" wp14:anchorId="581CCDB5" wp14:editId="45483854">
          <wp:simplePos x="0" y="0"/>
          <wp:positionH relativeFrom="column">
            <wp:posOffset>4896485</wp:posOffset>
          </wp:positionH>
          <wp:positionV relativeFrom="paragraph">
            <wp:posOffset>-245277</wp:posOffset>
          </wp:positionV>
          <wp:extent cx="1479550" cy="642620"/>
          <wp:effectExtent l="0" t="0" r="6350" b="5080"/>
          <wp:wrapTight wrapText="bothSides">
            <wp:wrapPolygon edited="0">
              <wp:start x="0" y="0"/>
              <wp:lineTo x="0" y="21344"/>
              <wp:lineTo x="21507" y="21344"/>
              <wp:lineTo x="21507" y="0"/>
              <wp:lineTo x="0" y="0"/>
            </wp:wrapPolygon>
          </wp:wrapTight>
          <wp:docPr id="3" name="Picture 3" descr="tide (Together in Dementia Everyday) | Life Chan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de (Together in Dementia Everyday) | Life Chang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72D" w:rsidRPr="00AA2CEF">
      <w:rPr>
        <w:rFonts w:eastAsia="Times New Roman" w:cstheme="minorHAnsi"/>
        <w:b/>
        <w:bCs/>
        <w:color w:val="000000" w:themeColor="text1"/>
        <w:sz w:val="22"/>
        <w:szCs w:val="22"/>
        <w:lang w:eastAsia="en-GB"/>
      </w:rPr>
      <w:t>tide policy influencing toolkit</w:t>
    </w:r>
  </w:p>
  <w:p w14:paraId="640C8E9D" w14:textId="1EB50F69" w:rsidR="0071372F" w:rsidRPr="00AA2CEF" w:rsidRDefault="00AA2CEF" w:rsidP="0071372F">
    <w:pPr>
      <w:rPr>
        <w:rFonts w:eastAsia="Times New Roman" w:cstheme="minorHAnsi"/>
        <w:b/>
        <w:bCs/>
        <w:color w:val="000000" w:themeColor="text1"/>
        <w:sz w:val="22"/>
        <w:szCs w:val="22"/>
        <w:lang w:eastAsia="en-GB"/>
      </w:rPr>
    </w:pPr>
    <w:r w:rsidRPr="00AA2CEF">
      <w:rPr>
        <w:rFonts w:eastAsia="Times New Roman" w:cstheme="minorHAnsi"/>
        <w:b/>
        <w:bCs/>
        <w:i/>
        <w:iCs/>
        <w:color w:val="000000" w:themeColor="text1"/>
        <w:sz w:val="22"/>
        <w:szCs w:val="22"/>
        <w:lang w:eastAsia="en-GB"/>
      </w:rPr>
      <w:t>Prepared by Incisive Health</w:t>
    </w:r>
    <w:r w:rsidR="0071372F" w:rsidRPr="00AA2CEF">
      <w:rPr>
        <w:rFonts w:eastAsia="Times New Roman" w:cstheme="minorHAnsi"/>
        <w:b/>
        <w:bCs/>
        <w:color w:val="000000" w:themeColor="text1"/>
        <w:sz w:val="22"/>
        <w:szCs w:val="22"/>
        <w:lang w:eastAsia="en-GB"/>
      </w:rPr>
      <w:fldChar w:fldCharType="begin"/>
    </w:r>
    <w:r w:rsidR="0071372F" w:rsidRPr="00AA2CEF">
      <w:rPr>
        <w:rFonts w:eastAsia="Times New Roman" w:cstheme="minorHAnsi"/>
        <w:b/>
        <w:bCs/>
        <w:color w:val="000000" w:themeColor="text1"/>
        <w:sz w:val="22"/>
        <w:szCs w:val="22"/>
        <w:lang w:eastAsia="en-GB"/>
      </w:rPr>
      <w:instrText xml:space="preserve"> INCLUDEPICTURE "https://www.lifechangestrust.org.uk/sites/default/files/project/TIDE_logo%20cropped.jpg" \* MERGEFORMATINET </w:instrText>
    </w:r>
    <w:r w:rsidR="0071372F" w:rsidRPr="00AA2CEF">
      <w:rPr>
        <w:rFonts w:eastAsia="Times New Roman" w:cstheme="minorHAnsi"/>
        <w:b/>
        <w:bCs/>
        <w:color w:val="000000" w:themeColor="text1"/>
        <w:sz w:val="22"/>
        <w:szCs w:val="22"/>
        <w:lang w:eastAsia="en-GB"/>
      </w:rPr>
      <w:fldChar w:fldCharType="end"/>
    </w:r>
  </w:p>
  <w:p w14:paraId="4EA31470" w14:textId="32BDA5C3" w:rsidR="0071372F" w:rsidRPr="0071372F" w:rsidRDefault="0071372F" w:rsidP="0071372F">
    <w:pPr>
      <w:rPr>
        <w:rFonts w:ascii="Times New Roman" w:eastAsia="Times New Roman" w:hAnsi="Times New Roman" w:cs="Times New Roman"/>
        <w:lang w:eastAsia="en-GB"/>
      </w:rPr>
    </w:pPr>
  </w:p>
  <w:p w14:paraId="6127F195" w14:textId="77777777" w:rsidR="0071372F" w:rsidRDefault="0071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D0"/>
    <w:multiLevelType w:val="hybridMultilevel"/>
    <w:tmpl w:val="D57C9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33E15"/>
    <w:multiLevelType w:val="hybridMultilevel"/>
    <w:tmpl w:val="C29C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25B7A"/>
    <w:multiLevelType w:val="hybridMultilevel"/>
    <w:tmpl w:val="5978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5C24"/>
    <w:multiLevelType w:val="hybridMultilevel"/>
    <w:tmpl w:val="341EEFAA"/>
    <w:lvl w:ilvl="0" w:tplc="8B941AB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176DC"/>
    <w:multiLevelType w:val="hybridMultilevel"/>
    <w:tmpl w:val="6610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22A49"/>
    <w:multiLevelType w:val="hybridMultilevel"/>
    <w:tmpl w:val="7CA8DB66"/>
    <w:lvl w:ilvl="0" w:tplc="6D6AF22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342BF"/>
    <w:multiLevelType w:val="hybridMultilevel"/>
    <w:tmpl w:val="CCA2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D4E18"/>
    <w:multiLevelType w:val="hybridMultilevel"/>
    <w:tmpl w:val="7B14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67CFC"/>
    <w:multiLevelType w:val="hybridMultilevel"/>
    <w:tmpl w:val="5A7A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10526"/>
    <w:multiLevelType w:val="hybridMultilevel"/>
    <w:tmpl w:val="427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B7E59"/>
    <w:multiLevelType w:val="hybridMultilevel"/>
    <w:tmpl w:val="F1D2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410D6"/>
    <w:multiLevelType w:val="hybridMultilevel"/>
    <w:tmpl w:val="DAA47224"/>
    <w:lvl w:ilvl="0" w:tplc="A5960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672FC"/>
    <w:multiLevelType w:val="hybridMultilevel"/>
    <w:tmpl w:val="E22E87BC"/>
    <w:lvl w:ilvl="0" w:tplc="C694B316">
      <w:start w:val="1"/>
      <w:numFmt w:val="decimal"/>
      <w:lvlText w:val="%1."/>
      <w:lvlJc w:val="left"/>
      <w:pPr>
        <w:ind w:left="720" w:hanging="360"/>
      </w:pPr>
      <w:rPr>
        <w:b/>
        <w:bCs/>
      </w:rPr>
    </w:lvl>
    <w:lvl w:ilvl="1" w:tplc="683C1F0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2914">
    <w:abstractNumId w:val="0"/>
  </w:num>
  <w:num w:numId="2" w16cid:durableId="624628881">
    <w:abstractNumId w:val="7"/>
  </w:num>
  <w:num w:numId="3" w16cid:durableId="176583471">
    <w:abstractNumId w:val="4"/>
  </w:num>
  <w:num w:numId="4" w16cid:durableId="220099503">
    <w:abstractNumId w:val="9"/>
  </w:num>
  <w:num w:numId="5" w16cid:durableId="1330446410">
    <w:abstractNumId w:val="8"/>
  </w:num>
  <w:num w:numId="6" w16cid:durableId="1326783213">
    <w:abstractNumId w:val="2"/>
  </w:num>
  <w:num w:numId="7" w16cid:durableId="1582327073">
    <w:abstractNumId w:val="12"/>
  </w:num>
  <w:num w:numId="8" w16cid:durableId="310402983">
    <w:abstractNumId w:val="11"/>
  </w:num>
  <w:num w:numId="9" w16cid:durableId="1683314432">
    <w:abstractNumId w:val="10"/>
  </w:num>
  <w:num w:numId="10" w16cid:durableId="1490168872">
    <w:abstractNumId w:val="5"/>
  </w:num>
  <w:num w:numId="11" w16cid:durableId="1367876016">
    <w:abstractNumId w:val="3"/>
  </w:num>
  <w:num w:numId="12" w16cid:durableId="805121968">
    <w:abstractNumId w:val="6"/>
  </w:num>
  <w:num w:numId="13" w16cid:durableId="81861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2F"/>
    <w:rsid w:val="00022E8B"/>
    <w:rsid w:val="00033E18"/>
    <w:rsid w:val="00050B4F"/>
    <w:rsid w:val="00064612"/>
    <w:rsid w:val="00087180"/>
    <w:rsid w:val="00093D67"/>
    <w:rsid w:val="000A1061"/>
    <w:rsid w:val="000A7BF2"/>
    <w:rsid w:val="000C1FE1"/>
    <w:rsid w:val="000E4141"/>
    <w:rsid w:val="001061C9"/>
    <w:rsid w:val="00150AE7"/>
    <w:rsid w:val="00194845"/>
    <w:rsid w:val="001A1014"/>
    <w:rsid w:val="001C0F72"/>
    <w:rsid w:val="001F038E"/>
    <w:rsid w:val="00202530"/>
    <w:rsid w:val="002171AE"/>
    <w:rsid w:val="0022088B"/>
    <w:rsid w:val="002404BF"/>
    <w:rsid w:val="00261798"/>
    <w:rsid w:val="00266B29"/>
    <w:rsid w:val="00285D74"/>
    <w:rsid w:val="002A63A4"/>
    <w:rsid w:val="002A68AC"/>
    <w:rsid w:val="002E2870"/>
    <w:rsid w:val="00313628"/>
    <w:rsid w:val="003136E9"/>
    <w:rsid w:val="00336826"/>
    <w:rsid w:val="0037227C"/>
    <w:rsid w:val="003C7462"/>
    <w:rsid w:val="003F49DB"/>
    <w:rsid w:val="00435CCC"/>
    <w:rsid w:val="0048088A"/>
    <w:rsid w:val="004B5702"/>
    <w:rsid w:val="004B5888"/>
    <w:rsid w:val="005035F6"/>
    <w:rsid w:val="00506808"/>
    <w:rsid w:val="00527EA6"/>
    <w:rsid w:val="00553FD1"/>
    <w:rsid w:val="00556DB6"/>
    <w:rsid w:val="005769A1"/>
    <w:rsid w:val="005B3B3E"/>
    <w:rsid w:val="005D0FDA"/>
    <w:rsid w:val="00652C56"/>
    <w:rsid w:val="00655D60"/>
    <w:rsid w:val="00656BDF"/>
    <w:rsid w:val="006B5D1F"/>
    <w:rsid w:val="006C249B"/>
    <w:rsid w:val="006C4F7D"/>
    <w:rsid w:val="006F6890"/>
    <w:rsid w:val="00710AF3"/>
    <w:rsid w:val="0071372F"/>
    <w:rsid w:val="007145DA"/>
    <w:rsid w:val="00716E98"/>
    <w:rsid w:val="00740C92"/>
    <w:rsid w:val="00750DA9"/>
    <w:rsid w:val="00751A18"/>
    <w:rsid w:val="00772A78"/>
    <w:rsid w:val="0079473D"/>
    <w:rsid w:val="007B1B58"/>
    <w:rsid w:val="007C4C50"/>
    <w:rsid w:val="007C685E"/>
    <w:rsid w:val="007D74DD"/>
    <w:rsid w:val="00804D76"/>
    <w:rsid w:val="00841719"/>
    <w:rsid w:val="00856066"/>
    <w:rsid w:val="00876D8D"/>
    <w:rsid w:val="008826C4"/>
    <w:rsid w:val="00892604"/>
    <w:rsid w:val="008E6ED5"/>
    <w:rsid w:val="00935251"/>
    <w:rsid w:val="00935E35"/>
    <w:rsid w:val="0097411E"/>
    <w:rsid w:val="009B52B7"/>
    <w:rsid w:val="00A31878"/>
    <w:rsid w:val="00A459AC"/>
    <w:rsid w:val="00AA2CEF"/>
    <w:rsid w:val="00AA472D"/>
    <w:rsid w:val="00AC7880"/>
    <w:rsid w:val="00AD1E2A"/>
    <w:rsid w:val="00AF78B7"/>
    <w:rsid w:val="00B07DEE"/>
    <w:rsid w:val="00B22794"/>
    <w:rsid w:val="00B254B7"/>
    <w:rsid w:val="00BA12FC"/>
    <w:rsid w:val="00BC2239"/>
    <w:rsid w:val="00BE2711"/>
    <w:rsid w:val="00BF08A1"/>
    <w:rsid w:val="00BF3375"/>
    <w:rsid w:val="00C0567E"/>
    <w:rsid w:val="00C71E56"/>
    <w:rsid w:val="00CC5B94"/>
    <w:rsid w:val="00CE5A34"/>
    <w:rsid w:val="00D01D81"/>
    <w:rsid w:val="00D26EA9"/>
    <w:rsid w:val="00D958A2"/>
    <w:rsid w:val="00DF0E16"/>
    <w:rsid w:val="00E06BF6"/>
    <w:rsid w:val="00E20165"/>
    <w:rsid w:val="00E25445"/>
    <w:rsid w:val="00E646C8"/>
    <w:rsid w:val="00E65A96"/>
    <w:rsid w:val="00E776B3"/>
    <w:rsid w:val="00EA6CCD"/>
    <w:rsid w:val="00EB18F5"/>
    <w:rsid w:val="00EC25F7"/>
    <w:rsid w:val="00F24706"/>
    <w:rsid w:val="00F41B3D"/>
    <w:rsid w:val="00F43CAC"/>
    <w:rsid w:val="00F5035A"/>
    <w:rsid w:val="00F729A6"/>
    <w:rsid w:val="00FF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94C1"/>
  <w15:chartTrackingRefBased/>
  <w15:docId w15:val="{B0843EBE-F4F8-974D-A0BA-DE333A9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72F"/>
    <w:pPr>
      <w:tabs>
        <w:tab w:val="center" w:pos="4513"/>
        <w:tab w:val="right" w:pos="9026"/>
      </w:tabs>
    </w:pPr>
  </w:style>
  <w:style w:type="character" w:customStyle="1" w:styleId="HeaderChar">
    <w:name w:val="Header Char"/>
    <w:basedOn w:val="DefaultParagraphFont"/>
    <w:link w:val="Header"/>
    <w:uiPriority w:val="99"/>
    <w:rsid w:val="0071372F"/>
  </w:style>
  <w:style w:type="paragraph" w:styleId="Footer">
    <w:name w:val="footer"/>
    <w:basedOn w:val="Normal"/>
    <w:link w:val="FooterChar"/>
    <w:unhideWhenUsed/>
    <w:rsid w:val="0071372F"/>
    <w:pPr>
      <w:tabs>
        <w:tab w:val="center" w:pos="4513"/>
        <w:tab w:val="right" w:pos="9026"/>
      </w:tabs>
    </w:pPr>
  </w:style>
  <w:style w:type="character" w:customStyle="1" w:styleId="FooterChar">
    <w:name w:val="Footer Char"/>
    <w:basedOn w:val="DefaultParagraphFont"/>
    <w:link w:val="Footer"/>
    <w:rsid w:val="0071372F"/>
  </w:style>
  <w:style w:type="character" w:customStyle="1" w:styleId="apple-converted-space">
    <w:name w:val="apple-converted-space"/>
    <w:basedOn w:val="DefaultParagraphFont"/>
    <w:rsid w:val="0071372F"/>
  </w:style>
  <w:style w:type="character" w:styleId="Hyperlink">
    <w:name w:val="Hyperlink"/>
    <w:basedOn w:val="DefaultParagraphFont"/>
    <w:uiPriority w:val="99"/>
    <w:unhideWhenUsed/>
    <w:rsid w:val="0071372F"/>
    <w:rPr>
      <w:color w:val="0000FF"/>
      <w:u w:val="single"/>
    </w:rPr>
  </w:style>
  <w:style w:type="paragraph" w:customStyle="1" w:styleId="AHBodyText">
    <w:name w:val="AH Body Text"/>
    <w:basedOn w:val="Normal"/>
    <w:qFormat/>
    <w:rsid w:val="00B22794"/>
    <w:pPr>
      <w:suppressAutoHyphens/>
    </w:pPr>
    <w:rPr>
      <w:rFonts w:ascii="Calibri" w:eastAsia="+mj-ea" w:hAnsi="Calibri" w:cs="Poppins"/>
      <w:color w:val="02394D"/>
      <w:kern w:val="24"/>
      <w:sz w:val="22"/>
      <w:szCs w:val="22"/>
      <w:lang w:val="en-US" w:eastAsia="en-GB"/>
    </w:rPr>
  </w:style>
  <w:style w:type="table" w:styleId="TableGrid">
    <w:name w:val="Table Grid"/>
    <w:basedOn w:val="TableNormal"/>
    <w:rsid w:val="00B22794"/>
    <w:rPr>
      <w:rFonts w:ascii="Calibri" w:eastAsia="Times New Roman" w:hAnsi="Calibri" w:cs="Poppins"/>
      <w:bCs/>
      <w:color w:val="02394D"/>
      <w:kern w:val="24"/>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1D81"/>
    <w:rPr>
      <w:color w:val="605E5C"/>
      <w:shd w:val="clear" w:color="auto" w:fill="E1DFDD"/>
    </w:rPr>
  </w:style>
  <w:style w:type="paragraph" w:styleId="ListParagraph">
    <w:name w:val="List Paragraph"/>
    <w:basedOn w:val="Normal"/>
    <w:uiPriority w:val="34"/>
    <w:qFormat/>
    <w:rsid w:val="00EA6CCD"/>
    <w:pPr>
      <w:ind w:left="720"/>
      <w:contextualSpacing/>
    </w:pPr>
  </w:style>
  <w:style w:type="character" w:styleId="UnresolvedMention">
    <w:name w:val="Unresolved Mention"/>
    <w:basedOn w:val="DefaultParagraphFont"/>
    <w:uiPriority w:val="99"/>
    <w:semiHidden/>
    <w:unhideWhenUsed/>
    <w:rsid w:val="00856066"/>
    <w:rPr>
      <w:color w:val="605E5C"/>
      <w:shd w:val="clear" w:color="auto" w:fill="E1DFDD"/>
    </w:rPr>
  </w:style>
  <w:style w:type="paragraph" w:styleId="Revision">
    <w:name w:val="Revision"/>
    <w:hidden/>
    <w:uiPriority w:val="99"/>
    <w:semiHidden/>
    <w:rsid w:val="005035F6"/>
  </w:style>
  <w:style w:type="character" w:styleId="FollowedHyperlink">
    <w:name w:val="FollowedHyperlink"/>
    <w:basedOn w:val="DefaultParagraphFont"/>
    <w:uiPriority w:val="99"/>
    <w:semiHidden/>
    <w:unhideWhenUsed/>
    <w:rsid w:val="00E65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76">
      <w:bodyDiv w:val="1"/>
      <w:marLeft w:val="0"/>
      <w:marRight w:val="0"/>
      <w:marTop w:val="0"/>
      <w:marBottom w:val="0"/>
      <w:divBdr>
        <w:top w:val="none" w:sz="0" w:space="0" w:color="auto"/>
        <w:left w:val="none" w:sz="0" w:space="0" w:color="auto"/>
        <w:bottom w:val="none" w:sz="0" w:space="0" w:color="auto"/>
        <w:right w:val="none" w:sz="0" w:space="0" w:color="auto"/>
      </w:divBdr>
    </w:div>
    <w:div w:id="47193261">
      <w:bodyDiv w:val="1"/>
      <w:marLeft w:val="0"/>
      <w:marRight w:val="0"/>
      <w:marTop w:val="0"/>
      <w:marBottom w:val="0"/>
      <w:divBdr>
        <w:top w:val="none" w:sz="0" w:space="0" w:color="auto"/>
        <w:left w:val="none" w:sz="0" w:space="0" w:color="auto"/>
        <w:bottom w:val="none" w:sz="0" w:space="0" w:color="auto"/>
        <w:right w:val="none" w:sz="0" w:space="0" w:color="auto"/>
      </w:divBdr>
    </w:div>
    <w:div w:id="194463725">
      <w:bodyDiv w:val="1"/>
      <w:marLeft w:val="0"/>
      <w:marRight w:val="0"/>
      <w:marTop w:val="0"/>
      <w:marBottom w:val="0"/>
      <w:divBdr>
        <w:top w:val="none" w:sz="0" w:space="0" w:color="auto"/>
        <w:left w:val="none" w:sz="0" w:space="0" w:color="auto"/>
        <w:bottom w:val="none" w:sz="0" w:space="0" w:color="auto"/>
        <w:right w:val="none" w:sz="0" w:space="0" w:color="auto"/>
      </w:divBdr>
    </w:div>
    <w:div w:id="935402718">
      <w:bodyDiv w:val="1"/>
      <w:marLeft w:val="0"/>
      <w:marRight w:val="0"/>
      <w:marTop w:val="0"/>
      <w:marBottom w:val="0"/>
      <w:divBdr>
        <w:top w:val="none" w:sz="0" w:space="0" w:color="auto"/>
        <w:left w:val="none" w:sz="0" w:space="0" w:color="auto"/>
        <w:bottom w:val="none" w:sz="0" w:space="0" w:color="auto"/>
        <w:right w:val="none" w:sz="0" w:space="0" w:color="auto"/>
      </w:divBdr>
    </w:div>
    <w:div w:id="1208837128">
      <w:bodyDiv w:val="1"/>
      <w:marLeft w:val="0"/>
      <w:marRight w:val="0"/>
      <w:marTop w:val="0"/>
      <w:marBottom w:val="0"/>
      <w:divBdr>
        <w:top w:val="none" w:sz="0" w:space="0" w:color="auto"/>
        <w:left w:val="none" w:sz="0" w:space="0" w:color="auto"/>
        <w:bottom w:val="none" w:sz="0" w:space="0" w:color="auto"/>
        <w:right w:val="none" w:sz="0" w:space="0" w:color="auto"/>
      </w:divBdr>
    </w:div>
    <w:div w:id="1432775534">
      <w:bodyDiv w:val="1"/>
      <w:marLeft w:val="0"/>
      <w:marRight w:val="0"/>
      <w:marTop w:val="0"/>
      <w:marBottom w:val="0"/>
      <w:divBdr>
        <w:top w:val="none" w:sz="0" w:space="0" w:color="auto"/>
        <w:left w:val="none" w:sz="0" w:space="0" w:color="auto"/>
        <w:bottom w:val="none" w:sz="0" w:space="0" w:color="auto"/>
        <w:right w:val="none" w:sz="0" w:space="0" w:color="auto"/>
      </w:divBdr>
    </w:div>
    <w:div w:id="1483305984">
      <w:bodyDiv w:val="1"/>
      <w:marLeft w:val="0"/>
      <w:marRight w:val="0"/>
      <w:marTop w:val="0"/>
      <w:marBottom w:val="0"/>
      <w:divBdr>
        <w:top w:val="none" w:sz="0" w:space="0" w:color="auto"/>
        <w:left w:val="none" w:sz="0" w:space="0" w:color="auto"/>
        <w:bottom w:val="none" w:sz="0" w:space="0" w:color="auto"/>
        <w:right w:val="none" w:sz="0" w:space="0" w:color="auto"/>
      </w:divBdr>
    </w:div>
    <w:div w:id="15360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ntofmind@incisivehealt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de.uk.net/tide-launches-front-of-mind-campaig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isualisation.polimapper.co.uk/?dataSetKey=tide-dementia-data&amp;client=tide" TargetMode="External"/><Relationship Id="rId4" Type="http://schemas.openxmlformats.org/officeDocument/2006/relationships/webSettings" Target="webSettings.xml"/><Relationship Id="rId9" Type="http://schemas.openxmlformats.org/officeDocument/2006/relationships/hyperlink" Target="mailto:carers@tidecarer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Tantum</dc:creator>
  <cp:keywords/>
  <dc:description/>
  <cp:lastModifiedBy>Laura Tantum</cp:lastModifiedBy>
  <cp:revision>4</cp:revision>
  <dcterms:created xsi:type="dcterms:W3CDTF">2022-05-27T10:21:00Z</dcterms:created>
  <dcterms:modified xsi:type="dcterms:W3CDTF">2022-05-27T10:35:00Z</dcterms:modified>
</cp:coreProperties>
</file>